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Review and Revised Proposal: Evolved Event-Sourced Microservice Architecture (Nexus Blueprint 3.0)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critically assesses the proposed Nexus Blueprint 2.0, an Event-Sourced (ES) microservice foundation designed to maximize scoring potential in the Kiroween Hackathon's Skeleton Crew category. The initial architecture is strategically engineered for resilience and complexity demonstration, but a comprehensive review reveals several critical deficiencies regarding commercial viability, hyperscale cost efficiency, and severe vendor lock-in.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validates the core ES/Command Query Responsibility Segregation (CQRS) structure but mandates significant revisions to the governance control plane and the event propagation mechanism to transition the Blueprint from an award-winning demonstration to a robust, enterprise-ready Software as a Service (SaaS) foundation (Nexus Blueprint 3.0).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Architectural Alignment and Commercial Viability Assessment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Validation of Core Architectural Decisions (ES/CQRS)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selection of the Event Sourcing and CQRS patterns for the foundational template is professionally validated. This choice represents a state-of-the-art solution, engineered to fulfill the stringent mandate of the Skeleton Crew category, which requires demonstrating the versatility of a single foundation by supporting two distinct applications materialized as separate repository folders.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architecture intrinsically satisfies this requirement by mandating the structural separation between the transactional Write Model (Repository A) and the analytical Read Model (Repository B).</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distinction is rooted in fundamental needs—Repository A handles high consistency demands and event publication, while Repository B handles high read throughput using optimized data projections.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Positioning this architectural approach not merely as competition entry but as a foundational SaaS boilerplate elevates the project’s Potential Value score by demonstrating resilience, auditability, and massive scalability unattainable by simple Create, Read, Update, Delete (CRUD) models.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Commercial Viability Critique: SaaS Boilerplate Potential vs. Lock-in Risk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framing of the Nexus Blueprint 2.0 as a foundational SaaS boilerplate targets the high-value Best Startup Project Bonus Prize.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core tenet of this commercial strategy is the reliance on the Kiro agentic toolchain acting as the "Architectural Sentinel" to enforce consistency and prevent architectural drift across the asynchronous boundary of the decoupled services.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reliance introduces a first-order contradiction: the architecture’s most significant competitive advantage—its guaranteed structural integrity—is simultaneously its biggest long-term commercial risk. The governance mechanism requires Kiro Steering Documents to define and enforce non-negotiable architectural principles, such as strictly prohibiting synchronous Remote Procedure Calls (RPC) between the two repositories, thereby ensuring communication remains asynchronous.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Operationalizing structural integrity via a proprietary AI control plane (Kiro) results in </w:t>
      </w:r>
      <w:r w:rsidDel="00000000" w:rsidR="00000000" w:rsidRPr="00000000">
        <w:rPr>
          <w:rFonts w:ascii="Google Sans Text" w:cs="Google Sans Text" w:eastAsia="Google Sans Text" w:hAnsi="Google Sans Text"/>
          <w:b w:val="1"/>
          <w:color w:val="1b1c1d"/>
          <w:rtl w:val="0"/>
        </w:rPr>
        <w:t xml:space="preserve">severe vendor lock-in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No enterprise architecture board would approve a foundational product whose core resilience guarantee and enforcement of domain boundaries are tied to a single, non-standard development tool. Commercial viability demands portability and low operational risk; a governance system that cannot be migrated to standard Policy-as-Code (PaC) or open-source solutions introduces unacceptable business dependency and risk, directly undermining the project's perceived universal "Potential Value."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Evaluation of AWS Serverless Component Selection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to implement the architecture using an entirely serverless AWS stack (AWS Lambda, API Gateway, DynamoDB, SNS/SQS) is aligned with the goal of achieving low operational cost and maximizing elasticity.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AWS Lambda provides event-driven, instantly scalable compute for both Command Handlers (Repo A) and Projection Handlers (Repo B), minimizing infrastructure management overhead.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minimizing management overhead is a significant advantage, the financial model of serverless systems must be critically reviewed for sustainability at extreme scale. The combined cost of the core transactional components—DynamoDB write capacity, and especially the multi-step messaging fees associated with the event propagation layer (SNS/SQS Topic Queue Chaining)—can rapidly accumulate under high-volume load. The perceived "low operational cost" relies heavily on usage patterns. For systems with extreme event fan-out, the operational savings gained from serverless management might be outweighed by high per-transaction costs, necessitating a close examination of the propagation strategy (Section III).</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Command Service (Repo A) and Write Model Integrity Audit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DynamoDB as Event Store: Scalability and Cost Model Critique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Amazon DynamoDB is highly suitable for the Event Store role, specifically because its high write throughput is ideal for handling the continuous, atomic append operations central to Event Sourcing.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Write performance is maximized by guaranteeing fast, atomic operations and eliminating the need for complex distributed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persistence layer adheres to best practices by employing horizontal partitioning strictly based on the Aggregate ID, which simplifies horizontal scaling and aggregate lifecycle management.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DynamoDB Streams provide the crucial change data capture (CDC) mechanism used to propagate events.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Read Model’s dependency on direct access to the raw Event Store for Temporal Queries and auditing introduces a hidden cost vulnerability.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Reading raw, historical event streams, which involves reconstructing state by replaying potentially massive sequences of events, consumes substantial Read Capacity Units (RCUs).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audit or "time travel" requests become frequent or large-scale, the expense profile of the system could shift from predictable write-heavy ES costs to volatile read-heavy audit costs. This operational cost risk contradicts the foundation’s goal of guaranteeing "low operational cost."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Performance Mitigation: Snapshotting Layer Efficacy and Automation Review</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implementation of a strategic Snapshotting Layer is necessary to mitigate the primary performance challenge in classic Event Sourcing: the latency introduced by replaying thousands of events to rehydrate aggregate state before processing a new command.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Blueprint uses a separate DynamoDB table for snapshots, ensuring only the most recent snapshot is loaded, followed by the replay of only the few events that occurred subsequent to that snapshot.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continuous efficiency, a Kiro Agent Hook is deployed for automated snapshot management.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hook is configured to monitor the event stream length and automatically trigger the snapshot generation job if the stream exceeds a fixed threshold (e.g., 5,000 events).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effective, the rigidity of the current trigger mechanism (fixed event count) is performance-aware but not fully cost-optimized for enterprise efficiency. Relying solely on a fixed event count may lead to snapshotting too frequently for events with small payloads or too infrequently for events with very large payloads. For enterprise applications, the snapshot trigger should incorporate a multi-metric approach, encompassing not only event count but also the total aggregate size (in bytes) and the time elapsed since the last snapshot, ensuring that optimization is consistent regardless of event domain or activity volume.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Transactional Consistency Boundary (DDD Aggregates)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Command Service (Repo A) is implemented using Domain-Driven Design (DDD) Aggregates, which enforce consistency boundaries within a single transactional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Command Handlers ensure validity by rehydrating the aggregate state from the event stream before creating and appending a new Domain Event.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is robust for single-aggregate transactions but lacks explicit detail on handling </w:t>
      </w:r>
      <w:r w:rsidDel="00000000" w:rsidR="00000000" w:rsidRPr="00000000">
        <w:rPr>
          <w:rFonts w:ascii="Google Sans Text" w:cs="Google Sans Text" w:eastAsia="Google Sans Text" w:hAnsi="Google Sans Text"/>
          <w:b w:val="1"/>
          <w:color w:val="1b1c1d"/>
          <w:rtl w:val="0"/>
        </w:rPr>
        <w:t xml:space="preserve">cross-aggregate consistency</w:t>
      </w:r>
      <w:r w:rsidDel="00000000" w:rsidR="00000000" w:rsidRPr="00000000">
        <w:rPr>
          <w:rFonts w:ascii="Google Sans Text" w:cs="Google Sans Text" w:eastAsia="Google Sans Text" w:hAnsi="Google Sans Text"/>
          <w:color w:val="1b1c1d"/>
          <w:rtl w:val="0"/>
        </w:rPr>
        <w:t xml:space="preserve">, which is managed by Sagas or Process Managers in a decoupled ES system. Complex business processes, such as a monetary transfer or an order fulfillment, must span multiple aggregates and must be coordinated asynchronously via events. If the Blueprint does not explicitly mandate and govern the use of the saga pattern, developers may introduce anti-patterns like distributed transactions or synchronous coupling between aggregates, thereby compromising the system’s resilience and horizontal scaling properties. The architectural mandate should extend to defining how Kiro enforces adherence to asynchronous coordination for multi-step workflows.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Event Propagation Layer and Resilience Audit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Topic Queue Chaining (DDB Streams </w:t>
      </w:r>
      <w:r w:rsidDel="00000000" w:rsidR="00000000" w:rsidRPr="00000000">
        <w:rPr>
          <w:rFonts w:ascii="Google Sans Text" w:cs="Google Sans Text" w:eastAsia="Google Sans Text" w:hAnsi="Google Sans Text"/>
          <w:b w:val="1"/>
          <w:i w:val="0"/>
          <w:color w:val="1b1c1d"/>
          <w:sz w:val="28"/>
          <w:szCs w:val="28"/>
          <w:rtl w:val="0"/>
        </w:rPr>
        <w:t xml:space="preserve">$\rightarrow$</w:t>
      </w:r>
      <w:r w:rsidDel="00000000" w:rsidR="00000000" w:rsidRPr="00000000">
        <w:rPr>
          <w:rFonts w:ascii="Google Sans" w:cs="Google Sans" w:eastAsia="Google Sans" w:hAnsi="Google Sans"/>
          <w:color w:val="1b1c1d"/>
          <w:rtl w:val="0"/>
        </w:rPr>
        <w:t xml:space="preserve"> Lambda </w:t>
      </w:r>
      <w:r w:rsidDel="00000000" w:rsidR="00000000" w:rsidRPr="00000000">
        <w:rPr>
          <w:rFonts w:ascii="Google Sans Text" w:cs="Google Sans Text" w:eastAsia="Google Sans Text" w:hAnsi="Google Sans Text"/>
          <w:b w:val="1"/>
          <w:i w:val="0"/>
          <w:color w:val="1b1c1d"/>
          <w:sz w:val="28"/>
          <w:szCs w:val="28"/>
          <w:rtl w:val="0"/>
        </w:rPr>
        <w:t xml:space="preserve">$\rightarrow$</w:t>
      </w:r>
      <w:r w:rsidDel="00000000" w:rsidR="00000000" w:rsidRPr="00000000">
        <w:rPr>
          <w:rFonts w:ascii="Google Sans" w:cs="Google Sans" w:eastAsia="Google Sans" w:hAnsi="Google Sans"/>
          <w:color w:val="1b1c1d"/>
          <w:rtl w:val="0"/>
        </w:rPr>
        <w:t xml:space="preserve"> SNS </w:t>
      </w:r>
      <w:r w:rsidDel="00000000" w:rsidR="00000000" w:rsidRPr="00000000">
        <w:rPr>
          <w:rFonts w:ascii="Google Sans Text" w:cs="Google Sans Text" w:eastAsia="Google Sans Text" w:hAnsi="Google Sans Text"/>
          <w:b w:val="1"/>
          <w:i w:val="0"/>
          <w:color w:val="1b1c1d"/>
          <w:sz w:val="28"/>
          <w:szCs w:val="28"/>
          <w:rtl w:val="0"/>
        </w:rPr>
        <w:t xml:space="preserve">$\rightarrow$</w:t>
      </w:r>
      <w:r w:rsidDel="00000000" w:rsidR="00000000" w:rsidRPr="00000000">
        <w:rPr>
          <w:rFonts w:ascii="Google Sans" w:cs="Google Sans" w:eastAsia="Google Sans" w:hAnsi="Google Sans"/>
          <w:color w:val="1b1c1d"/>
          <w:rtl w:val="0"/>
        </w:rPr>
        <w:t xml:space="preserve"> SQS): Latency and Cost Analysis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Nexus Blueprint 2.0 employs a robust event propagation strategy known as Topic Queue Chaining (DynamoDB Streams $\rightarrow$ Lambda $\rightarrow$ SNS Topic $\rightarrow$ dedicated SQS Queue per Projection $\rightarrow$ Lambda Projection Handler).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layered approach maximizes resilience by guaranteeing projection isolation. If a Projection Handler (in Repo B) fails, the message remains safely in its dedicated SQS queue, ensuring the failure of one projection does not compromise the ability of others to update their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high architectural robustness, the multi-hop chain introduces a significant trade-off in efficiency. This propagation mechanism inherently increases end-to-end latency, making the eventual consistency window wider than required for performance-critical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the underlying AWS SNS/SQS cost model is transactional. It requires the expensive duplication of events across $N$ SQS queues for $N$ subscribers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leading to high operational costs when sustained, high-volume event fan-out is required. For a true hyperscale SaaS foundation, this architecture prioritizes operational resilience and low management overhead over sub-second latency and cost economics at mass volume.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Alternative Event Broker Comparison (Kinesis for High Throughput)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core domain events requiring high throughput and low latency, the current SNS/SQS architecture is inefficient. A crucial critique for the Nexus Blueprint 2.0 is the failure to utilize a high-throughput stream solution.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AWS Kinesis Data Streams offers a compelling alternative for core event propagation. While Kinesis requires management (e.g., monitoring shards and provisioning throughput capacity)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provides significantly lower and more predictable latency, often achieving sub-second delivery. Economically, Kinesis operates on a provisioned model (per shard-hour/GB), which is typically more cost-effective for extreme, sustained scale compared to the transactional, duplication-heavy SNS/SQS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current design choice reflects a prioritization of serverless simplicity over scalable performance economics. A high-value foundation requires leveraging the efficiency of Kinesis for core, high-volume events.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Isolation, Backpressure, and Poison Pill Handling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architecture’s strength lies in its projection isolation, where a failed event is retained in its SQS queue.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documentation lacks details on mature operational failure handling. If an event is a "poison pill" (an event that continually causes the Projection Handler to fail), the current SQS configuration strategy may create severe </w:t>
      </w:r>
      <w:r w:rsidDel="00000000" w:rsidR="00000000" w:rsidRPr="00000000">
        <w:rPr>
          <w:rFonts w:ascii="Google Sans Text" w:cs="Google Sans Text" w:eastAsia="Google Sans Text" w:hAnsi="Google Sans Text"/>
          <w:b w:val="1"/>
          <w:color w:val="1b1c1d"/>
          <w:rtl w:val="0"/>
        </w:rPr>
        <w:t xml:space="preserve">backpressure</w:t>
      </w:r>
      <w:r w:rsidDel="00000000" w:rsidR="00000000" w:rsidRPr="00000000">
        <w:rPr>
          <w:rFonts w:ascii="Google Sans Text" w:cs="Google Sans Text" w:eastAsia="Google Sans Text" w:hAnsi="Google Sans Text"/>
          <w:color w:val="1b1c1d"/>
          <w:rtl w:val="0"/>
        </w:rPr>
        <w:t xml:space="preserve"> and delay the processing of subsequent, valid messages for that projection.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Operational maturity requires explicit use of </w:t>
      </w:r>
      <w:r w:rsidDel="00000000" w:rsidR="00000000" w:rsidRPr="00000000">
        <w:rPr>
          <w:rFonts w:ascii="Google Sans Text" w:cs="Google Sans Text" w:eastAsia="Google Sans Text" w:hAnsi="Google Sans Text"/>
          <w:b w:val="1"/>
          <w:color w:val="1b1c1d"/>
          <w:rtl w:val="0"/>
        </w:rPr>
        <w:t xml:space="preserve">Dead Letter Queues (DLQs)</w:t>
      </w:r>
      <w:r w:rsidDel="00000000" w:rsidR="00000000" w:rsidRPr="00000000">
        <w:rPr>
          <w:rFonts w:ascii="Google Sans Text" w:cs="Google Sans Text" w:eastAsia="Google Sans Text" w:hAnsi="Google Sans Text"/>
          <w:color w:val="1b1c1d"/>
          <w:rtl w:val="0"/>
        </w:rPr>
        <w:t xml:space="preserve">, combined with exponential backoff and automated alerting protocols. Events moved to a DLQ can be quarantined and manually reviewed or automatically reprocessed, preventing a continuous failure loop and ensuring the primary message flow remains functional and timely.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Query Dashboard (Repo B) and Read Model Complexity Review</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Polyglot Persistence Strategy: Over-Engineering for a Foundation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Query Dashboard (Repo B) utilizes an advanced Polyglot Persistence model, employing three distinct data stores: Amazon Aurora Serverless (relational queries), Amazon OpenSearch (search and analytics), and direct DynamoDB read access (temporal queries).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strategy is technically impressive and maximizes read performance by using the best tool for each specific query pattern, successfully boosting the Quality and Design score.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strategic complexity creates a substantial and unsustainable operational burden. Managing three data stores, including their distinct schemas, access patterns, scaling, backups, and monitoring requirements, dramatically increases the Total Cost of Ownership (TCO) for a foundational boilerplate. The Nexus Blueprint 2.0 attempts to mitigate the ensuing maintenance complexity by using Kiro Vibe Coding to rapidly generate the required data transformation scripts (projection logic) needed to convert standardized domain events into the denormalized schemas of the polyglot stores.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circular architectural dependency: the proprietary AI tool is used to solve the complexity that the architectural decision introduced. Without Kiro, the management of this fragile projection logic would become a major source of architectural debt. The complexity must be reduced for commercial viability.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Consistency Management: Optimistic Polling Anti-Pattern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address the "read-after-write" challenge inherent in eventual consistency and provide the end user with the "illusion of immediate consistency," the Blueprint employs an optimistic polling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Command Service (Repo A) returns an aggregate version or event ID, and the Query Dashboard (Repo B) then polls its projection until that version is visible.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Polling is a resource-intensive anti-pattern at hyperscale. It shifts the synchronization burden onto the Read Model, generating unnecessary load and increasing query latency under high traffic. For an enterprise-ready foundation, a more scalable solution is necessary. This involves replacing polling with a real-time notification mechanism, such as using WebSockets or a real-time subscription service (e.g., AWS AppSync) that the Projection Handler actively notifies upon successful update. This approach maintains the benefits of eventual consistency while eliminating the inefficient load caused by continuous client-side polling.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Temporal Queries and "Time Travel" Performance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implementation of "time travel" functionality is a high-value feature that leverages the immutability of the event log for audit and compliance.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feature is enabled via a dedicated Temporal Query API endpoint in Repo B, which bypasses projections and directly reads the raw event stream from the DynamoDB Event Store, filtering events up to a specific historical timestamp.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powerful, direct read-only access to the Event Store via a public API endpoint introduces significant security and performance risks. Without rigorous throttling and fine-grained Identity and Access Management (IAM) controls, a resource-intensive query could lead to a Denial-of-Service condition by forcing the system to rehydrate massive portions of the event stream.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relying on Kiro Specs to mandate SARGable (search argumentable) UTC timestamps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necessary but insufficient to guarantee predictable RCU consumption. The architecture must include throttling limits designed to prevent runaway stream reads.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Architectural Governance: Kiro as the Architectural Sentinel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Governance Contract: Essential Synchronization for Decoupling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strategic element of the Nexus Blueprint 2.0 is the deployment of Kiro as the Architectural Sentinel. This advanced utilization transforms the tool from a coding assistant into the mandatory </w:t>
      </w:r>
      <w:r w:rsidDel="00000000" w:rsidR="00000000" w:rsidRPr="00000000">
        <w:rPr>
          <w:rFonts w:ascii="Google Sans Text" w:cs="Google Sans Text" w:eastAsia="Google Sans Text" w:hAnsi="Google Sans Text"/>
          <w:b w:val="1"/>
          <w:color w:val="1b1c1d"/>
          <w:rtl w:val="0"/>
        </w:rPr>
        <w:t xml:space="preserve">Organizational Control Plane</w:t>
      </w:r>
      <w:r w:rsidDel="00000000" w:rsidR="00000000" w:rsidRPr="00000000">
        <w:rPr>
          <w:rFonts w:ascii="Google Sans Text" w:cs="Google Sans Text" w:eastAsia="Google Sans Text" w:hAnsi="Google Sans Text"/>
          <w:color w:val="1b1c1d"/>
          <w:rtl w:val="0"/>
        </w:rPr>
        <w:t xml:space="preserve">, effectively mitigating coordination failures between the development teams working on the decoupled repositories (Repo A and Repo B).</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Steering Documents enforce non-negotiable architectural laws, such as mandating asynchronous communication via the Event Broker and prohibiting synchronous coupling.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Agent Hooks proactively manage consistency; for instance, the Projection Synchronization Hook automatically generates an update task for Repo B whenever an event schema is modified in Repo A, minimizing manual coordination and preventing schema drift.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deeply embedded governance mechanism is highly effective for guaranteeing integrity in a complex, distributed pattern like ES/CQRS.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Vendor Lock-in and Exit Strategy Analysis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deep reliance on Kiro for critical architectural enforcement constitutes a profound vendor lock-in risk.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commercial viability of the proposed SaaS boilerplate depends entirely on addressing this risk by providing a clear exit strategy that decouples governance from the proprietary toolchain. Kiro must be reframed from an indispensable </w:t>
      </w:r>
      <w:r w:rsidDel="00000000" w:rsidR="00000000" w:rsidRPr="00000000">
        <w:rPr>
          <w:rFonts w:ascii="Google Sans Text" w:cs="Google Sans Text" w:eastAsia="Google Sans Text" w:hAnsi="Google Sans Text"/>
          <w:i w:val="1"/>
          <w:color w:val="1b1c1d"/>
          <w:rtl w:val="0"/>
        </w:rPr>
        <w:t xml:space="preserve">sentinel</w:t>
      </w:r>
      <w:r w:rsidDel="00000000" w:rsidR="00000000" w:rsidRPr="00000000">
        <w:rPr>
          <w:rFonts w:ascii="Google Sans Text" w:cs="Google Sans Text" w:eastAsia="Google Sans Text" w:hAnsi="Google Sans Text"/>
          <w:color w:val="1b1c1d"/>
          <w:rtl w:val="0"/>
        </w:rPr>
        <w:t xml:space="preserve"> to a beneficial </w:t>
      </w:r>
      <w:r w:rsidDel="00000000" w:rsidR="00000000" w:rsidRPr="00000000">
        <w:rPr>
          <w:rFonts w:ascii="Google Sans Text" w:cs="Google Sans Text" w:eastAsia="Google Sans Text" w:hAnsi="Google Sans Text"/>
          <w:i w:val="1"/>
          <w:color w:val="1b1c1d"/>
          <w:rtl w:val="0"/>
        </w:rPr>
        <w:t xml:space="preserve">accelerator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achieve enterprise-grade approval, the governance layer must be mapped onto standard, portable tools:</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Contract Management:</w:t>
      </w:r>
      <w:r w:rsidDel="00000000" w:rsidR="00000000" w:rsidRPr="00000000">
        <w:rPr>
          <w:rFonts w:ascii="Google Sans Text" w:cs="Google Sans Text" w:eastAsia="Google Sans Text" w:hAnsi="Google Sans Text"/>
          <w:color w:val="1b1c1d"/>
          <w:rtl w:val="0"/>
        </w:rPr>
        <w:t xml:space="preserve"> Event and Command DTO specifications, currently housed in Kiro Specs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must be migrated to a centralized, industry-standard </w:t>
      </w:r>
      <w:r w:rsidDel="00000000" w:rsidR="00000000" w:rsidRPr="00000000">
        <w:rPr>
          <w:rFonts w:ascii="Google Sans Text" w:cs="Google Sans Text" w:eastAsia="Google Sans Text" w:hAnsi="Google Sans Text"/>
          <w:b w:val="1"/>
          <w:color w:val="1b1c1d"/>
          <w:rtl w:val="0"/>
        </w:rPr>
        <w:t xml:space="preserve">Schema Registry</w:t>
      </w:r>
      <w:r w:rsidDel="00000000" w:rsidR="00000000" w:rsidRPr="00000000">
        <w:rPr>
          <w:rFonts w:ascii="Google Sans Text" w:cs="Google Sans Text" w:eastAsia="Google Sans Text" w:hAnsi="Google Sans Text"/>
          <w:color w:val="1b1c1d"/>
          <w:rtl w:val="0"/>
        </w:rPr>
        <w:t xml:space="preserve"> (e.g., AWS Glue, Confluent). This Registry will enforce versioning and compatibility checks before events are published.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Architectural Rules:</w:t>
      </w:r>
      <w:r w:rsidDel="00000000" w:rsidR="00000000" w:rsidRPr="00000000">
        <w:rPr>
          <w:rFonts w:ascii="Google Sans Text" w:cs="Google Sans Text" w:eastAsia="Google Sans Text" w:hAnsi="Google Sans Text"/>
          <w:color w:val="1b1c1d"/>
          <w:rtl w:val="0"/>
        </w:rPr>
        <w:t xml:space="preserve"> Decoupling constraints (prohibiting RPC) and immutability rules, currently enforced by Kiro Steering Docs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must be codified into a standard </w:t>
      </w:r>
      <w:r w:rsidDel="00000000" w:rsidR="00000000" w:rsidRPr="00000000">
        <w:rPr>
          <w:rFonts w:ascii="Google Sans Text" w:cs="Google Sans Text" w:eastAsia="Google Sans Text" w:hAnsi="Google Sans Text"/>
          <w:b w:val="1"/>
          <w:color w:val="1b1c1d"/>
          <w:rtl w:val="0"/>
        </w:rPr>
        <w:t xml:space="preserve">Policy-as-Code (PaC)</w:t>
      </w:r>
      <w:r w:rsidDel="00000000" w:rsidR="00000000" w:rsidRPr="00000000">
        <w:rPr>
          <w:rFonts w:ascii="Google Sans Text" w:cs="Google Sans Text" w:eastAsia="Google Sans Text" w:hAnsi="Google Sans Text"/>
          <w:color w:val="1b1c1d"/>
          <w:rtl w:val="0"/>
        </w:rPr>
        <w:t xml:space="preserve"> framework (e.g., Open Policy Agent) enforced during the Continuous Integration/Continuous Delivery (CI/CD) pipeline.</w:t>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Automation Hooks:</w:t>
      </w:r>
      <w:r w:rsidDel="00000000" w:rsidR="00000000" w:rsidRPr="00000000">
        <w:rPr>
          <w:rFonts w:ascii="Google Sans Text" w:cs="Google Sans Text" w:eastAsia="Google Sans Text" w:hAnsi="Google Sans Text"/>
          <w:color w:val="1b1c1d"/>
          <w:rtl w:val="0"/>
        </w:rPr>
        <w:t xml:space="preserve"> Infrastructure automation, such as the snapshot triggering logic, must be migrated from the proprietary Kiro Agent Hook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standard cloud infrastructure mechanisms, such as </w:t>
      </w:r>
      <w:r w:rsidDel="00000000" w:rsidR="00000000" w:rsidRPr="00000000">
        <w:rPr>
          <w:rFonts w:ascii="Google Sans Text" w:cs="Google Sans Text" w:eastAsia="Google Sans Text" w:hAnsi="Google Sans Text"/>
          <w:b w:val="1"/>
          <w:color w:val="1b1c1d"/>
          <w:rtl w:val="0"/>
        </w:rPr>
        <w:t xml:space="preserve">EventBridge Rules</w:t>
      </w:r>
      <w:r w:rsidDel="00000000" w:rsidR="00000000" w:rsidRPr="00000000">
        <w:rPr>
          <w:rFonts w:ascii="Google Sans Text" w:cs="Google Sans Text" w:eastAsia="Google Sans Text" w:hAnsi="Google Sans Text"/>
          <w:color w:val="1b1c1d"/>
          <w:rtl w:val="0"/>
        </w:rPr>
        <w:t xml:space="preserve"> triggered by CloudWatch metrics.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Kiro and Schema Evolution Strategy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approach to event schema evolution is robust, mandating strict additive-only changes (enforced by Kiro Steering Docs) and implementing Upcasting logic within the Projection Handlers (Repo B) for non-additive structural changes.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Blueprint already includes the integration of a </w:t>
      </w:r>
      <w:r w:rsidDel="00000000" w:rsidR="00000000" w:rsidRPr="00000000">
        <w:rPr>
          <w:rFonts w:ascii="Google Sans Text" w:cs="Google Sans Text" w:eastAsia="Google Sans Text" w:hAnsi="Google Sans Text"/>
          <w:b w:val="1"/>
          <w:color w:val="1b1c1d"/>
          <w:rtl w:val="0"/>
        </w:rPr>
        <w:t xml:space="preserve">Schema Registry</w:t>
      </w:r>
      <w:r w:rsidDel="00000000" w:rsidR="00000000" w:rsidRPr="00000000">
        <w:rPr>
          <w:rFonts w:ascii="Google Sans Text" w:cs="Google Sans Text" w:eastAsia="Google Sans Text" w:hAnsi="Google Sans Text"/>
          <w:color w:val="1b1c1d"/>
          <w:rtl w:val="0"/>
        </w:rPr>
        <w:t xml:space="preserve"> to centralize governance and compatibility checks.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existence of this industry-standard tool for versioning suggests that the governance function provided by the Kiro Steering Docs (enforcing additive-only changes) is redundant. To minimize proprietary dependencies, the Nexus Blueprint 3.0 must rely solely on the industry-standard Schema Registry for compatibility enforcement, reducing the architectural reliance on the Kiro toolchain.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Revised Nexus Blueprint 3.0: The De-Risked Foundational Architecture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revised proposal, Nexus Blueprint 3.0, preserves the core ES/CQRS structure of the Write Model (Repo A) while strategically optimizing the event propagation layer, simplifying the Read Model, and fundamentally decoupling architectural governance to ensure commercial viability and long-term maintainability.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Consolidation and Simplification of the Read Model (Repo B)</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three-store Polyglot Persistence strategy is deemed excessively complex for a foundational boilerplate. The operational burden created by managing Amazon Aurora Serverless, Amazon OpenSearch, and DynamoDB reads is disproportionate to the required benefit.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Correction:</w:t>
      </w:r>
      <w:r w:rsidDel="00000000" w:rsidR="00000000" w:rsidRPr="00000000">
        <w:rPr>
          <w:rFonts w:ascii="Google Sans Text" w:cs="Google Sans Text" w:eastAsia="Google Sans Text" w:hAnsi="Google Sans Text"/>
          <w:color w:val="1b1c1d"/>
          <w:rtl w:val="0"/>
        </w:rPr>
        <w:t xml:space="preserve"> The Read Model is consolidated into a Dual Persistence approach. Amazon Aurora Serverless is eliminated, and its structured query functionality is consolidated into optimized indexes within OpenSearch.</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Proposed State:</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Primary Read/Search Store:</w:t>
      </w:r>
      <w:r w:rsidDel="00000000" w:rsidR="00000000" w:rsidRPr="00000000">
        <w:rPr>
          <w:rFonts w:ascii="Google Sans Text" w:cs="Google Sans Text" w:eastAsia="Google Sans Text" w:hAnsi="Google Sans Text"/>
          <w:color w:val="1b1c1d"/>
          <w:rtl w:val="0"/>
        </w:rPr>
        <w:t xml:space="preserve"> Amazon OpenSearch will handle all structured list views, complex filtering, full-text search, and analytical aggregations.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Audit/Temporal Store:</w:t>
      </w:r>
      <w:r w:rsidDel="00000000" w:rsidR="00000000" w:rsidRPr="00000000">
        <w:rPr>
          <w:rFonts w:ascii="Google Sans Text" w:cs="Google Sans Text" w:eastAsia="Google Sans Text" w:hAnsi="Google Sans Text"/>
          <w:color w:val="1b1c1d"/>
          <w:rtl w:val="0"/>
        </w:rPr>
        <w:t xml:space="preserve"> DynamoDB Event Store (Read-Only) will be reserved strictly for specialized audit and temporal queries, accessed via a dedicated, securely throttled API endpoint.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Optimization of the Event Propagation Strategy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SNS/SQS chaining model, while resilient, is not cost-optimized or sufficiently low-latency for a hyperscale core event bus.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Correction:</w:t>
      </w:r>
      <w:r w:rsidDel="00000000" w:rsidR="00000000" w:rsidRPr="00000000">
        <w:rPr>
          <w:rFonts w:ascii="Google Sans Text" w:cs="Google Sans Text" w:eastAsia="Google Sans Text" w:hAnsi="Google Sans Text"/>
          <w:color w:val="1b1c1d"/>
          <w:rtl w:val="0"/>
        </w:rPr>
        <w:t xml:space="preserve"> The Core Event Bus is migrated to a high-throughput stream solution.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Proposed State:</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Core Event Bus: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AWS Kinesis Data Streams</w:t>
      </w:r>
      <w:r w:rsidDel="00000000" w:rsidR="00000000" w:rsidRPr="00000000">
        <w:rPr>
          <w:rFonts w:ascii="Google Sans Text" w:cs="Google Sans Text" w:eastAsia="Google Sans Text" w:hAnsi="Google Sans Text"/>
          <w:color w:val="1b1c1d"/>
          <w:rtl w:val="0"/>
        </w:rPr>
        <w:t xml:space="preserve"> is implemented to handle high-throughput, low-latency propagation of core domain events from Repo A. This ensures predictable, sub-second latency for the eventual consistency window, addressing the scalability deficiency of Blueprint 2.0.</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Secondary Event Bus:</w:t>
      </w:r>
      <w:r w:rsidDel="00000000" w:rsidR="00000000" w:rsidRPr="00000000">
        <w:rPr>
          <w:rFonts w:ascii="Google Sans Text" w:cs="Google Sans Text" w:eastAsia="Google Sans Text" w:hAnsi="Google Sans Text"/>
          <w:color w:val="1b1c1d"/>
          <w:rtl w:val="0"/>
        </w:rPr>
        <w:t xml:space="preserve"> The resilient </w:t>
      </w:r>
      <w:r w:rsidDel="00000000" w:rsidR="00000000" w:rsidRPr="00000000">
        <w:rPr>
          <w:rFonts w:ascii="Google Sans Text" w:cs="Google Sans Text" w:eastAsia="Google Sans Text" w:hAnsi="Google Sans Text"/>
          <w:b w:val="1"/>
          <w:color w:val="1b1c1d"/>
          <w:rtl w:val="0"/>
        </w:rPr>
        <w:t xml:space="preserve">SNS Topic Queue Chaining</w:t>
      </w:r>
      <w:r w:rsidDel="00000000" w:rsidR="00000000" w:rsidRPr="00000000">
        <w:rPr>
          <w:rFonts w:ascii="Google Sans Text" w:cs="Google Sans Text" w:eastAsia="Google Sans Text" w:hAnsi="Google Sans Text"/>
          <w:color w:val="1b1c1d"/>
          <w:rtl w:val="0"/>
        </w:rPr>
        <w:t xml:space="preserve"> model is reserved for non-critical, slower projections, external integrations (e.g., third-party webhooks), or retry-heavy workflows (e.g., email notifications).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Mitigation of Vendor Lock-in (Post-Kiro Governance Plan)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transform Kiro from an indispensable </w:t>
      </w:r>
      <w:r w:rsidDel="00000000" w:rsidR="00000000" w:rsidRPr="00000000">
        <w:rPr>
          <w:rFonts w:ascii="Google Sans Text" w:cs="Google Sans Text" w:eastAsia="Google Sans Text" w:hAnsi="Google Sans Text"/>
          <w:i w:val="1"/>
          <w:color w:val="1b1c1d"/>
          <w:rtl w:val="0"/>
        </w:rPr>
        <w:t xml:space="preserve">sentinel</w:t>
      </w:r>
      <w:r w:rsidDel="00000000" w:rsidR="00000000" w:rsidRPr="00000000">
        <w:rPr>
          <w:rFonts w:ascii="Google Sans Text" w:cs="Google Sans Text" w:eastAsia="Google Sans Text" w:hAnsi="Google Sans Text"/>
          <w:color w:val="1b1c1d"/>
          <w:rtl w:val="0"/>
        </w:rPr>
        <w:t xml:space="preserve"> into an optional </w:t>
      </w:r>
      <w:r w:rsidDel="00000000" w:rsidR="00000000" w:rsidRPr="00000000">
        <w:rPr>
          <w:rFonts w:ascii="Google Sans Text" w:cs="Google Sans Text" w:eastAsia="Google Sans Text" w:hAnsi="Google Sans Text"/>
          <w:i w:val="1"/>
          <w:color w:val="1b1c1d"/>
          <w:rtl w:val="0"/>
        </w:rPr>
        <w:t xml:space="preserve">accelerator</w:t>
      </w:r>
      <w:r w:rsidDel="00000000" w:rsidR="00000000" w:rsidRPr="00000000">
        <w:rPr>
          <w:rFonts w:ascii="Google Sans Text" w:cs="Google Sans Text" w:eastAsia="Google Sans Text" w:hAnsi="Google Sans Text"/>
          <w:color w:val="1b1c1d"/>
          <w:rtl w:val="0"/>
        </w:rPr>
        <w:t xml:space="preserve"> and de-risk commercial adoption, all architectural constraints must be enforced via standard, portable mechanisms.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Correction:</w:t>
      </w:r>
      <w:r w:rsidDel="00000000" w:rsidR="00000000" w:rsidRPr="00000000">
        <w:rPr>
          <w:rFonts w:ascii="Google Sans Text" w:cs="Google Sans Text" w:eastAsia="Google Sans Text" w:hAnsi="Google Sans Text"/>
          <w:color w:val="1b1c1d"/>
          <w:rtl w:val="0"/>
        </w:rPr>
        <w:t xml:space="preserve"> Decouple architectural governance from the proprietary Kiro toolchain.</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Decoupling Enforcement:</w:t>
      </w:r>
      <w:r w:rsidDel="00000000" w:rsidR="00000000" w:rsidRPr="00000000">
        <w:rPr>
          <w:rFonts w:ascii="Google Sans Text" w:cs="Google Sans Text" w:eastAsia="Google Sans Text" w:hAnsi="Google Sans Text"/>
          <w:color w:val="1b1c1d"/>
          <w:rtl w:val="0"/>
        </w:rPr>
        <w:t xml:space="preserve"> The decoupling rules (prohibiting RPC between Repo A and B) are migrated from Kiro Steering Docs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a standard </w:t>
      </w:r>
      <w:r w:rsidDel="00000000" w:rsidR="00000000" w:rsidRPr="00000000">
        <w:rPr>
          <w:rFonts w:ascii="Google Sans Text" w:cs="Google Sans Text" w:eastAsia="Google Sans Text" w:hAnsi="Google Sans Text"/>
          <w:b w:val="1"/>
          <w:color w:val="1b1c1d"/>
          <w:rtl w:val="0"/>
        </w:rPr>
        <w:t xml:space="preserve">Policy-as-Code (PaC)</w:t>
      </w:r>
      <w:r w:rsidDel="00000000" w:rsidR="00000000" w:rsidRPr="00000000">
        <w:rPr>
          <w:rFonts w:ascii="Google Sans Text" w:cs="Google Sans Text" w:eastAsia="Google Sans Text" w:hAnsi="Google Sans Text"/>
          <w:color w:val="1b1c1d"/>
          <w:rtl w:val="0"/>
        </w:rPr>
        <w:t xml:space="preserve"> framework enforced during CI/CD.</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Schema Contract Management:</w:t>
      </w:r>
      <w:r w:rsidDel="00000000" w:rsidR="00000000" w:rsidRPr="00000000">
        <w:rPr>
          <w:rFonts w:ascii="Google Sans Text" w:cs="Google Sans Text" w:eastAsia="Google Sans Text" w:hAnsi="Google Sans Text"/>
          <w:color w:val="1b1c1d"/>
          <w:rtl w:val="0"/>
        </w:rPr>
        <w:t xml:space="preserve"> The Event/Command DTOs are formalized in a centralized </w:t>
      </w:r>
      <w:r w:rsidDel="00000000" w:rsidR="00000000" w:rsidRPr="00000000">
        <w:rPr>
          <w:rFonts w:ascii="Google Sans Text" w:cs="Google Sans Text" w:eastAsia="Google Sans Text" w:hAnsi="Google Sans Text"/>
          <w:b w:val="1"/>
          <w:color w:val="1b1c1d"/>
          <w:rtl w:val="0"/>
        </w:rPr>
        <w:t xml:space="preserve">AWS Glue Schema Registry</w:t>
      </w:r>
      <w:r w:rsidDel="00000000" w:rsidR="00000000" w:rsidRPr="00000000">
        <w:rPr>
          <w:rFonts w:ascii="Google Sans Text" w:cs="Google Sans Text" w:eastAsia="Google Sans Text" w:hAnsi="Google Sans Text"/>
          <w:color w:val="1b1c1d"/>
          <w:rtl w:val="0"/>
        </w:rPr>
        <w:t xml:space="preserve"> (or similar), which manages compatibility checks and versioning, replacing reliance on Kiro Specs.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Snapshot Automation:</w:t>
      </w:r>
      <w:r w:rsidDel="00000000" w:rsidR="00000000" w:rsidRPr="00000000">
        <w:rPr>
          <w:rFonts w:ascii="Google Sans Text" w:cs="Google Sans Text" w:eastAsia="Google Sans Text" w:hAnsi="Google Sans Text"/>
          <w:color w:val="1b1c1d"/>
          <w:rtl w:val="0"/>
        </w:rPr>
        <w:t xml:space="preserve"> The snapshot triggering logic is migrated from the Kiro Agent Hook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a configurable </w:t>
      </w:r>
      <w:r w:rsidDel="00000000" w:rsidR="00000000" w:rsidRPr="00000000">
        <w:rPr>
          <w:rFonts w:ascii="Google Sans Text" w:cs="Google Sans Text" w:eastAsia="Google Sans Text" w:hAnsi="Google Sans Text"/>
          <w:b w:val="1"/>
          <w:color w:val="1b1c1d"/>
          <w:rtl w:val="0"/>
        </w:rPr>
        <w:t xml:space="preserve">EventBridge Rule</w:t>
      </w:r>
      <w:r w:rsidDel="00000000" w:rsidR="00000000" w:rsidRPr="00000000">
        <w:rPr>
          <w:rFonts w:ascii="Google Sans Text" w:cs="Google Sans Text" w:eastAsia="Google Sans Text" w:hAnsi="Google Sans Text"/>
          <w:color w:val="1b1c1d"/>
          <w:rtl w:val="0"/>
        </w:rPr>
        <w:t xml:space="preserve"> triggered by CloudWatch metrics based on multi-metric criteria (event count, aggregate size, and time elapsed).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Addressing Consistency and Operational Gaps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reliance on client-side polling for optimistic consistency and the lack of formal failure management are operational deficiencies that must be addressed for enterprise readiness.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Correction:</w:t>
      </w:r>
      <w:r w:rsidDel="00000000" w:rsidR="00000000" w:rsidRPr="00000000">
        <w:rPr>
          <w:rFonts w:ascii="Google Sans Text" w:cs="Google Sans Text" w:eastAsia="Google Sans Text" w:hAnsi="Google Sans Text"/>
          <w:color w:val="1b1c1d"/>
          <w:rtl w:val="0"/>
        </w:rPr>
        <w:t xml:space="preserve"> Replace inefficient polling and formalize failure handling.</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Optimistic Consistency:</w:t>
      </w:r>
      <w:r w:rsidDel="00000000" w:rsidR="00000000" w:rsidRPr="00000000">
        <w:rPr>
          <w:rFonts w:ascii="Google Sans Text" w:cs="Google Sans Text" w:eastAsia="Google Sans Text" w:hAnsi="Google Sans Text"/>
          <w:color w:val="1b1c1d"/>
          <w:rtl w:val="0"/>
        </w:rPr>
        <w:t xml:space="preserve"> Client-side polling is replaced with real-time subscription mechanisms (e.g., GraphQL subscriptions via AWS AppSync or WebSockets) where the Projection Handler actively pushes notification upon successful update. This eliminates the polling anti-pattern and provides a scalable, responsive user experience.</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Failure Handling:</w:t>
      </w:r>
      <w:r w:rsidDel="00000000" w:rsidR="00000000" w:rsidRPr="00000000">
        <w:rPr>
          <w:rFonts w:ascii="Google Sans Text" w:cs="Google Sans Text" w:eastAsia="Google Sans Text" w:hAnsi="Google Sans Text"/>
          <w:color w:val="1b1c1d"/>
          <w:rtl w:val="0"/>
        </w:rPr>
        <w:t xml:space="preserve"> Dead Letter Queue (DLQ) configuration is formalized for all SQS queues and Kinesis consumers. Automated CloudWatch alert rules are established to notify operators when messages land in a DLQ, facilitating the immediate review and reprocessing of "poison pill" events.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Summary of Architectural Corrections (Blueprint 3.0)</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Nexus Blueprint 2.0 achieved its objective of maximizing the hackathon score through advanced architectural patterns and deep Kiro integration. However, the resulting Nexus Blueprint 3.0 requires the following critical corrections to ensure low operational risk, high scalability, and commercial viability as a decoupled, enterprise-grade foundation.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Revised Nexus Blueprint 3.0: Summary of Architectural Corrections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Architectural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Nexus Blueprint 2.0 State (Hackathon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Revision Proposed (Blueprint 3.0 - Enterprise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Architectural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Deeply embedded in proprietary Kiro Steering Docs/Hooks.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Migrate governance to </w:t>
            </w:r>
            <w:r w:rsidDel="00000000" w:rsidR="00000000" w:rsidRPr="00000000">
              <w:rPr>
                <w:rFonts w:ascii="Google Sans Text" w:cs="Google Sans Text" w:eastAsia="Google Sans Text" w:hAnsi="Google Sans Text"/>
                <w:b w:val="1"/>
                <w:color w:val="1b1c1d"/>
                <w:shd w:fill="auto" w:val="clear"/>
                <w:rtl w:val="0"/>
              </w:rPr>
              <w:t xml:space="preserve">Policy-as-Code (PaC)</w:t>
            </w:r>
            <w:r w:rsidDel="00000000" w:rsidR="00000000" w:rsidRPr="00000000">
              <w:rPr>
                <w:rFonts w:ascii="Google Sans Text" w:cs="Google Sans Text" w:eastAsia="Google Sans Text" w:hAnsi="Google Sans Text"/>
                <w:color w:val="1b1c1d"/>
                <w:shd w:fill="auto" w:val="clear"/>
                <w:rtl w:val="0"/>
              </w:rPr>
              <w:t xml:space="preserve"> in CI/CD and use a standard Schema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Mitigate severe vendor lock-in risk; ensure architectural integrity is portable.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Event Broker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SNS Topic Queue Chaining (High Resilience, High Latency/Cost).[1,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 </w:t>
            </w:r>
            <w:r w:rsidDel="00000000" w:rsidR="00000000" w:rsidRPr="00000000">
              <w:rPr>
                <w:rFonts w:ascii="Google Sans Text" w:cs="Google Sans Text" w:eastAsia="Google Sans Text" w:hAnsi="Google Sans Text"/>
                <w:b w:val="1"/>
                <w:color w:val="1b1c1d"/>
                <w:shd w:fill="auto" w:val="clear"/>
                <w:rtl w:val="0"/>
              </w:rPr>
              <w:t xml:space="preserve">AWS Kinesis Data Streams</w:t>
            </w:r>
            <w:r w:rsidDel="00000000" w:rsidR="00000000" w:rsidRPr="00000000">
              <w:rPr>
                <w:rFonts w:ascii="Google Sans Text" w:cs="Google Sans Text" w:eastAsia="Google Sans Text" w:hAnsi="Google Sans Text"/>
                <w:color w:val="1b1c1d"/>
                <w:shd w:fill="auto" w:val="clear"/>
                <w:rtl w:val="0"/>
              </w:rPr>
              <w:t xml:space="preserve"> for core events; reserve SNS/SQS for secondary feeds.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Optimize for latency predictability and sustained cost efficiency at hyperscale.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Read Model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Polyglot (Aurora, OpenSearch, Direct DDB Read) (High Complexity).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Consolidate to Dual Persistence: </w:t>
            </w:r>
            <w:r w:rsidDel="00000000" w:rsidR="00000000" w:rsidRPr="00000000">
              <w:rPr>
                <w:rFonts w:ascii="Google Sans Text" w:cs="Google Sans Text" w:eastAsia="Google Sans Text" w:hAnsi="Google Sans Text"/>
                <w:b w:val="1"/>
                <w:color w:val="1b1c1d"/>
                <w:shd w:fill="auto" w:val="clear"/>
                <w:rtl w:val="0"/>
              </w:rPr>
              <w:t xml:space="preserve">OpenSearch</w:t>
            </w:r>
            <w:r w:rsidDel="00000000" w:rsidR="00000000" w:rsidRPr="00000000">
              <w:rPr>
                <w:rFonts w:ascii="Google Sans Text" w:cs="Google Sans Text" w:eastAsia="Google Sans Text" w:hAnsi="Google Sans Text"/>
                <w:color w:val="1b1c1d"/>
                <w:shd w:fill="auto" w:val="clear"/>
                <w:rtl w:val="0"/>
              </w:rPr>
              <w:t xml:space="preserve"> (Primary) and </w:t>
            </w:r>
            <w:r w:rsidDel="00000000" w:rsidR="00000000" w:rsidRPr="00000000">
              <w:rPr>
                <w:rFonts w:ascii="Google Sans Text" w:cs="Google Sans Text" w:eastAsia="Google Sans Text" w:hAnsi="Google Sans Text"/>
                <w:b w:val="1"/>
                <w:color w:val="1b1c1d"/>
                <w:shd w:fill="auto" w:val="clear"/>
                <w:rtl w:val="0"/>
              </w:rPr>
              <w:t xml:space="preserve">DDB</w:t>
            </w:r>
            <w:r w:rsidDel="00000000" w:rsidR="00000000" w:rsidRPr="00000000">
              <w:rPr>
                <w:rFonts w:ascii="Google Sans Text" w:cs="Google Sans Text" w:eastAsia="Google Sans Text" w:hAnsi="Google Sans Text"/>
                <w:color w:val="1b1c1d"/>
                <w:shd w:fill="auto" w:val="clear"/>
                <w:rtl w:val="0"/>
              </w:rPr>
              <w:t xml:space="preserve"> (Audit/Temporal).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 operational complexity and TCO by eliminating fragile, redundant persistence layers.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Read-After-Write Mitigation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Client-side polling (Optimistic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 </w:t>
            </w:r>
            <w:r w:rsidDel="00000000" w:rsidR="00000000" w:rsidRPr="00000000">
              <w:rPr>
                <w:rFonts w:ascii="Google Sans Text" w:cs="Google Sans Text" w:eastAsia="Google Sans Text" w:hAnsi="Google Sans Text"/>
                <w:b w:val="1"/>
                <w:color w:val="1b1c1d"/>
                <w:shd w:fill="auto" w:val="clear"/>
                <w:rtl w:val="0"/>
              </w:rPr>
              <w:t xml:space="preserve">Real-Time Subscription/Notification</w:t>
            </w:r>
            <w:r w:rsidDel="00000000" w:rsidR="00000000" w:rsidRPr="00000000">
              <w:rPr>
                <w:rFonts w:ascii="Google Sans Text" w:cs="Google Sans Text" w:eastAsia="Google Sans Text" w:hAnsi="Google Sans Text"/>
                <w:color w:val="1b1c1d"/>
                <w:shd w:fill="auto" w:val="clear"/>
                <w:rtl w:val="0"/>
              </w:rPr>
              <w:t xml:space="preserve"> mechanisms (e.g., GraphQL/AppSync).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Eliminate the resource-intensive polling anti-pattern for scalable UX.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Snapshot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Event count threshold (5,000) managed by Kiro Hook.</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Standardized EventBridge Rule triggered by </w:t>
            </w:r>
            <w:r w:rsidDel="00000000" w:rsidR="00000000" w:rsidRPr="00000000">
              <w:rPr>
                <w:rFonts w:ascii="Google Sans Text" w:cs="Google Sans Text" w:eastAsia="Google Sans Text" w:hAnsi="Google Sans Text"/>
                <w:b w:val="1"/>
                <w:color w:val="1b1c1d"/>
                <w:shd w:fill="auto" w:val="clear"/>
                <w:rtl w:val="0"/>
              </w:rPr>
              <w:t xml:space="preserve">Multi-Metric criteria</w:t>
            </w:r>
            <w:r w:rsidDel="00000000" w:rsidR="00000000" w:rsidRPr="00000000">
              <w:rPr>
                <w:rFonts w:ascii="Google Sans Text" w:cs="Google Sans Text" w:eastAsia="Google Sans Text" w:hAnsi="Google Sans Text"/>
                <w:color w:val="1b1c1d"/>
                <w:shd w:fill="auto" w:val="clear"/>
                <w:rtl w:val="0"/>
              </w:rPr>
              <w:t xml:space="preserve"> (Count, Size,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 cost-optimized automation independent of proprietary tooling.</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recommendation is to immediately initiate the transition to Nexus Blueprint 3.0, focusing corrective development efforts on standardizing the governance and propagation layers. Kiro should remain utilized as a developer accelerator—generating boilerplate code and projection logic using Vibe Coding—but the critical enforcement roles of Specs, Steering Docs, and Hooks must be migrated to industry-standard tools to secure the platform’s long-term enterprise adoption potential.</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Evolved Event-Sourced Microservice Architecture.docx</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Kinesis vs SNS vs SQS (with Python examples) - Dashbird, accessed November 1, 2025, </w:t>
      </w:r>
      <w:hyperlink r:id="rId6">
        <w:r w:rsidDel="00000000" w:rsidR="00000000" w:rsidRPr="00000000">
          <w:rPr>
            <w:rFonts w:ascii="Google Sans" w:cs="Google Sans" w:eastAsia="Google Sans" w:hAnsi="Google Sans"/>
            <w:color w:val="0000ee"/>
            <w:sz w:val="24"/>
            <w:szCs w:val="24"/>
            <w:u w:val="single"/>
            <w:rtl w:val="0"/>
          </w:rPr>
          <w:t xml:space="preserve">https://dashbird.io/blog/kinesis-sqs-sns-comparison/</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SQS vs Kinesis: cost at scale - Marcin Sodkiewicz - Medium, accessed November 1, 2025, </w:t>
      </w:r>
      <w:hyperlink r:id="rId7">
        <w:r w:rsidDel="00000000" w:rsidR="00000000" w:rsidRPr="00000000">
          <w:rPr>
            <w:rFonts w:ascii="Google Sans" w:cs="Google Sans" w:eastAsia="Google Sans" w:hAnsi="Google Sans"/>
            <w:color w:val="0000ee"/>
            <w:sz w:val="24"/>
            <w:szCs w:val="24"/>
            <w:u w:val="single"/>
            <w:rtl w:val="0"/>
          </w:rPr>
          <w:t xml:space="preserve">https://sodkiewiczm.medium.com/sqs-vs-kinesis-cost-at-scale-e71b49cb89af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dashbird.io/blog/kinesis-sqs-sns-comparison/" TargetMode="External"/><Relationship Id="rId7" Type="http://schemas.openxmlformats.org/officeDocument/2006/relationships/hyperlink" Target="https://sodkiewiczm.medium.com/sqs-vs-kinesis-cost-at-scale-e71b49cb89a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